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7D872">
      <w:pPr>
        <w:pStyle w:val="2"/>
        <w:spacing w:line="360" w:lineRule="auto"/>
        <w:jc w:val="center"/>
      </w:pPr>
      <w:bookmarkStart w:id="0" w:name="_GoBack"/>
      <w:bookmarkEnd w:id="0"/>
      <w:r>
        <w:rPr>
          <w:rFonts w:hint="eastAsia"/>
        </w:rPr>
        <w:t>技术评审材料</w:t>
      </w:r>
    </w:p>
    <w:p w14:paraId="437FF63F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技术评审旨在评价供应商区域代理服务经验能力、活动策划及执行能力、地方资源能力。其内容包括但不限于</w:t>
      </w:r>
      <w:r>
        <w:rPr>
          <w:rFonts w:hint="eastAsia" w:ascii="仿宋" w:hAnsi="仿宋" w:eastAsia="仿宋"/>
          <w:b/>
          <w:sz w:val="24"/>
          <w:szCs w:val="24"/>
        </w:rPr>
        <w:t>汽车品牌代理案例及活动案例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b/>
          <w:sz w:val="24"/>
          <w:szCs w:val="24"/>
        </w:rPr>
        <w:t>技术课题方案P</w:t>
      </w:r>
      <w:r>
        <w:rPr>
          <w:rFonts w:ascii="仿宋" w:hAnsi="仿宋" w:eastAsia="仿宋"/>
          <w:b/>
          <w:sz w:val="24"/>
          <w:szCs w:val="24"/>
        </w:rPr>
        <w:t>PT</w:t>
      </w:r>
      <w:r>
        <w:rPr>
          <w:rFonts w:hint="eastAsia" w:ascii="仿宋" w:hAnsi="仿宋" w:eastAsia="仿宋"/>
          <w:b/>
          <w:sz w:val="24"/>
          <w:szCs w:val="24"/>
        </w:rPr>
        <w:t>。</w:t>
      </w:r>
    </w:p>
    <w:p w14:paraId="5974FD6A"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（请各位供应商伙伴在制作技术课题方案时，尽可能全面地提供能佐证以上能力的材料）</w:t>
      </w:r>
    </w:p>
    <w:p w14:paraId="4317691F">
      <w:pPr>
        <w:spacing w:line="360" w:lineRule="auto"/>
        <w:rPr>
          <w:rFonts w:ascii="仿宋" w:hAnsi="仿宋" w:eastAsia="仿宋"/>
          <w:sz w:val="24"/>
          <w:szCs w:val="24"/>
        </w:rPr>
      </w:pPr>
    </w:p>
    <w:p w14:paraId="71CB9D2B">
      <w:pPr>
        <w:autoSpaceDE w:val="0"/>
        <w:autoSpaceDN w:val="0"/>
        <w:spacing w:line="360" w:lineRule="auto"/>
        <w:jc w:val="left"/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>1.</w:t>
      </w:r>
      <w:r>
        <w:rPr>
          <w:rFonts w:hint="eastAsia" w:ascii="仿宋" w:hAnsi="仿宋" w:eastAsia="仿宋"/>
          <w:b/>
          <w:sz w:val="24"/>
        </w:rPr>
        <w:t>汽车品牌代理案例及活动案例</w:t>
      </w:r>
    </w:p>
    <w:p w14:paraId="519ABDA3"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提供《代理服务情况统计表》excel电子版+签字盖章扫描版及案例证明文件，表格中的sheet</w:t>
      </w:r>
      <w:r>
        <w:rPr>
          <w:rFonts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/>
          <w:sz w:val="24"/>
          <w:szCs w:val="24"/>
        </w:rPr>
        <w:t>案例项目与提供的案例证明材料一一对应（统一放在一个文件夹内）。</w:t>
      </w:r>
      <w:r>
        <w:rPr>
          <w:rFonts w:hint="eastAsia" w:ascii="仿宋" w:hAnsi="仿宋" w:eastAsia="仿宋"/>
          <w:color w:val="FF0000"/>
          <w:sz w:val="24"/>
          <w:szCs w:val="24"/>
        </w:rPr>
        <w:t>具体要求请参照招募公告中的1</w:t>
      </w:r>
      <w:r>
        <w:rPr>
          <w:rFonts w:ascii="仿宋" w:hAnsi="仿宋" w:eastAsia="仿宋"/>
          <w:color w:val="FF0000"/>
          <w:sz w:val="24"/>
          <w:szCs w:val="24"/>
        </w:rPr>
        <w:t>.1</w:t>
      </w:r>
      <w:r>
        <w:rPr>
          <w:rFonts w:hint="eastAsia" w:ascii="仿宋" w:hAnsi="仿宋" w:eastAsia="仿宋"/>
          <w:color w:val="FF0000"/>
          <w:sz w:val="24"/>
          <w:szCs w:val="24"/>
        </w:rPr>
        <w:t>历史业绩要求部分，案例数量及质量直接影响技术评分。</w:t>
      </w:r>
    </w:p>
    <w:p w14:paraId="02661BFB">
      <w:pPr>
        <w:autoSpaceDE w:val="0"/>
        <w:autoSpaceDN w:val="0"/>
        <w:spacing w:line="360" w:lineRule="auto"/>
        <w:rPr>
          <w:rFonts w:ascii="仿宋" w:hAnsi="仿宋" w:eastAsia="仿宋"/>
          <w:color w:val="FF0000"/>
          <w:sz w:val="24"/>
          <w:szCs w:val="24"/>
        </w:rPr>
      </w:pPr>
    </w:p>
    <w:p w14:paraId="433D974A">
      <w:pPr>
        <w:autoSpaceDE w:val="0"/>
        <w:autoSpaceDN w:val="0"/>
        <w:spacing w:line="360" w:lineRule="auto"/>
        <w:jc w:val="left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</w:t>
      </w:r>
      <w:r>
        <w:rPr>
          <w:rFonts w:ascii="仿宋" w:hAnsi="仿宋" w:eastAsia="仿宋"/>
          <w:b/>
          <w:sz w:val="24"/>
        </w:rPr>
        <w:t>.</w:t>
      </w:r>
      <w:r>
        <w:rPr>
          <w:rFonts w:hint="eastAsia" w:ascii="仿宋" w:hAnsi="仿宋" w:eastAsia="仿宋"/>
          <w:b/>
          <w:sz w:val="24"/>
        </w:rPr>
        <w:t>技术课题方案PPT</w:t>
      </w:r>
    </w:p>
    <w:p w14:paraId="61FA2598"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提供2</w:t>
      </w:r>
      <w:r>
        <w:rPr>
          <w:rFonts w:ascii="仿宋" w:hAnsi="仿宋" w:eastAsia="仿宋"/>
          <w:sz w:val="24"/>
          <w:szCs w:val="24"/>
        </w:rPr>
        <w:t>025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ascii="仿宋" w:hAnsi="仿宋" w:eastAsia="仿宋"/>
          <w:sz w:val="24"/>
          <w:szCs w:val="24"/>
        </w:rPr>
        <w:t>6</w:t>
      </w:r>
      <w:r>
        <w:rPr>
          <w:rFonts w:hint="eastAsia" w:ascii="仿宋" w:hAnsi="仿宋" w:eastAsia="仿宋"/>
          <w:sz w:val="24"/>
          <w:szCs w:val="24"/>
        </w:rPr>
        <w:t>月广州市场月度营销策略及活动策划，具体信息如下。</w:t>
      </w:r>
    </w:p>
    <w:p w14:paraId="5EDE16E2"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文件格式：PPT</w:t>
      </w:r>
    </w:p>
    <w:p w14:paraId="7F5F8254"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时间要求：</w:t>
      </w:r>
      <w:r>
        <w:rPr>
          <w:rFonts w:ascii="仿宋" w:hAnsi="仿宋" w:eastAsia="仿宋"/>
          <w:sz w:val="24"/>
          <w:szCs w:val="24"/>
        </w:rPr>
        <w:t>25</w:t>
      </w:r>
      <w:r>
        <w:rPr>
          <w:rFonts w:hint="eastAsia" w:ascii="仿宋" w:hAnsi="仿宋" w:eastAsia="仿宋"/>
          <w:sz w:val="24"/>
          <w:szCs w:val="24"/>
        </w:rPr>
        <w:t>分钟方案讲解(公司简介5分钟+技术课题2</w:t>
      </w:r>
      <w:r>
        <w:rPr>
          <w:rFonts w:ascii="仿宋" w:hAnsi="仿宋" w:eastAsia="仿宋"/>
          <w:sz w:val="24"/>
          <w:szCs w:val="24"/>
        </w:rPr>
        <w:t>0</w:t>
      </w:r>
      <w:r>
        <w:rPr>
          <w:rFonts w:hint="eastAsia" w:ascii="仿宋" w:hAnsi="仿宋" w:eastAsia="仿宋"/>
          <w:sz w:val="24"/>
          <w:szCs w:val="24"/>
        </w:rPr>
        <w:t>分钟)及5分钟答疑。</w:t>
      </w:r>
    </w:p>
    <w:p w14:paraId="6459D362"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投标技术方案总体建议控制在</w:t>
      </w:r>
      <w:r>
        <w:rPr>
          <w:rFonts w:ascii="仿宋" w:hAnsi="仿宋" w:eastAsia="仿宋"/>
          <w:sz w:val="24"/>
          <w:szCs w:val="24"/>
        </w:rPr>
        <w:t>120</w:t>
      </w:r>
      <w:r>
        <w:rPr>
          <w:rFonts w:hint="eastAsia" w:ascii="仿宋" w:hAnsi="仿宋" w:eastAsia="仿宋"/>
          <w:sz w:val="24"/>
          <w:szCs w:val="24"/>
        </w:rPr>
        <w:t>页以内。</w:t>
      </w:r>
    </w:p>
    <w:p w14:paraId="07B800B5">
      <w:pPr>
        <w:autoSpaceDE w:val="0"/>
        <w:autoSpaceDN w:val="0"/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  <w:highlight w:val="yellow"/>
        </w:rPr>
        <w:t xml:space="preserve">2.1 </w:t>
      </w:r>
      <w:r>
        <w:rPr>
          <w:rFonts w:hint="eastAsia" w:ascii="仿宋" w:hAnsi="仿宋" w:eastAsia="仿宋"/>
          <w:b/>
          <w:sz w:val="24"/>
          <w:szCs w:val="24"/>
          <w:highlight w:val="yellow"/>
        </w:rPr>
        <w:t>公司简介（建议</w:t>
      </w:r>
      <w:r>
        <w:rPr>
          <w:rFonts w:ascii="仿宋" w:hAnsi="仿宋" w:eastAsia="仿宋"/>
          <w:b/>
          <w:sz w:val="24"/>
          <w:szCs w:val="24"/>
          <w:highlight w:val="yellow"/>
        </w:rPr>
        <w:t>20</w:t>
      </w:r>
      <w:r>
        <w:rPr>
          <w:rFonts w:hint="eastAsia" w:ascii="仿宋" w:hAnsi="仿宋" w:eastAsia="仿宋"/>
          <w:b/>
          <w:sz w:val="24"/>
          <w:szCs w:val="24"/>
          <w:highlight w:val="yellow"/>
        </w:rPr>
        <w:t>页以内）</w:t>
      </w:r>
    </w:p>
    <w:p w14:paraId="37196624"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包括公司基本情况、办公场所介绍（照片≥3张）、代理服务客户、活动案例介绍、公司组织架构、岚图项目服务团队介绍、资源优势等。</w:t>
      </w:r>
    </w:p>
    <w:p w14:paraId="27BCB38B">
      <w:pPr>
        <w:autoSpaceDE w:val="0"/>
        <w:autoSpaceDN w:val="0"/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  <w:highlight w:val="yellow"/>
        </w:rPr>
        <w:t>2.</w:t>
      </w:r>
      <w:r>
        <w:rPr>
          <w:rFonts w:ascii="仿宋" w:hAnsi="仿宋" w:eastAsia="仿宋"/>
          <w:b/>
          <w:sz w:val="24"/>
          <w:szCs w:val="24"/>
          <w:highlight w:val="yellow"/>
        </w:rPr>
        <w:t>2 6</w:t>
      </w:r>
      <w:r>
        <w:rPr>
          <w:rFonts w:hint="eastAsia" w:ascii="仿宋" w:hAnsi="仿宋" w:eastAsia="仿宋"/>
          <w:b/>
          <w:sz w:val="24"/>
          <w:szCs w:val="24"/>
          <w:highlight w:val="yellow"/>
        </w:rPr>
        <w:t>月广州市场月度营销策略及活动规划（建议</w:t>
      </w:r>
      <w:r>
        <w:rPr>
          <w:rFonts w:ascii="仿宋" w:hAnsi="仿宋" w:eastAsia="仿宋"/>
          <w:b/>
          <w:sz w:val="24"/>
          <w:szCs w:val="24"/>
          <w:highlight w:val="yellow"/>
        </w:rPr>
        <w:t>100</w:t>
      </w:r>
      <w:r>
        <w:rPr>
          <w:rFonts w:hint="eastAsia" w:ascii="仿宋" w:hAnsi="仿宋" w:eastAsia="仿宋"/>
          <w:b/>
          <w:sz w:val="24"/>
          <w:szCs w:val="24"/>
          <w:highlight w:val="yellow"/>
        </w:rPr>
        <w:t>页以内）</w:t>
      </w:r>
    </w:p>
    <w:p w14:paraId="4D3EFF4D">
      <w:pPr>
        <w:autoSpaceDE w:val="0"/>
        <w:autoSpaceDN w:val="0"/>
        <w:spacing w:line="360" w:lineRule="auto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（1）</w:t>
      </w:r>
      <w:r>
        <w:rPr>
          <w:rFonts w:ascii="仿宋" w:hAnsi="仿宋" w:eastAsia="仿宋"/>
          <w:color w:val="FF0000"/>
          <w:sz w:val="24"/>
          <w:szCs w:val="24"/>
        </w:rPr>
        <w:t>6</w:t>
      </w:r>
      <w:r>
        <w:rPr>
          <w:rFonts w:hint="eastAsia" w:ascii="仿宋" w:hAnsi="仿宋" w:eastAsia="仿宋"/>
          <w:color w:val="FF0000"/>
          <w:sz w:val="24"/>
          <w:szCs w:val="24"/>
        </w:rPr>
        <w:t>月广州市场月度营销策略、活动及费用规划</w:t>
      </w:r>
    </w:p>
    <w:p w14:paraId="7EAC7030">
      <w:pPr>
        <w:pStyle w:val="10"/>
        <w:numPr>
          <w:ilvl w:val="0"/>
          <w:numId w:val="1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核心内容：围绕</w:t>
      </w:r>
      <w:r>
        <w:rPr>
          <w:rFonts w:ascii="仿宋" w:hAnsi="仿宋" w:eastAsia="仿宋"/>
          <w:sz w:val="24"/>
          <w:szCs w:val="24"/>
        </w:rPr>
        <w:t>6</w:t>
      </w:r>
      <w:r>
        <w:rPr>
          <w:rFonts w:hint="eastAsia" w:ascii="仿宋" w:hAnsi="仿宋" w:eastAsia="仿宋"/>
          <w:sz w:val="24"/>
          <w:szCs w:val="24"/>
        </w:rPr>
        <w:t>月目标及市场特点，制定</w:t>
      </w:r>
      <w:r>
        <w:rPr>
          <w:rFonts w:ascii="仿宋" w:hAnsi="仿宋" w:eastAsia="仿宋"/>
          <w:sz w:val="24"/>
          <w:szCs w:val="24"/>
        </w:rPr>
        <w:t>6</w:t>
      </w:r>
      <w:r>
        <w:rPr>
          <w:rFonts w:hint="eastAsia" w:ascii="仿宋" w:hAnsi="仿宋" w:eastAsia="仿宋"/>
          <w:sz w:val="24"/>
          <w:szCs w:val="24"/>
        </w:rPr>
        <w:t>月广州市场月度营销策略、营销活动规划、费用规划。</w:t>
      </w:r>
    </w:p>
    <w:p w14:paraId="3B5AFDD1">
      <w:pPr>
        <w:pStyle w:val="10"/>
        <w:numPr>
          <w:ilvl w:val="0"/>
          <w:numId w:val="1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6月营销总费用：</w:t>
      </w:r>
      <w:r>
        <w:rPr>
          <w:rFonts w:ascii="仿宋" w:hAnsi="仿宋" w:eastAsia="仿宋"/>
          <w:sz w:val="24"/>
          <w:szCs w:val="24"/>
        </w:rPr>
        <w:t>35</w:t>
      </w:r>
      <w:r>
        <w:rPr>
          <w:rFonts w:hint="eastAsia" w:ascii="仿宋" w:hAnsi="仿宋" w:eastAsia="仿宋"/>
          <w:sz w:val="24"/>
          <w:szCs w:val="24"/>
        </w:rPr>
        <w:t>万</w:t>
      </w:r>
    </w:p>
    <w:p w14:paraId="66BCD910">
      <w:pPr>
        <w:pStyle w:val="10"/>
        <w:numPr>
          <w:ilvl w:val="0"/>
          <w:numId w:val="1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营销活动内容要求：包括但不限于</w:t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场车型品鉴会及N场日常外展外拓活动规划。</w:t>
      </w:r>
    </w:p>
    <w:p w14:paraId="4CE23137">
      <w:pPr>
        <w:autoSpaceDE w:val="0"/>
        <w:autoSpaceDN w:val="0"/>
        <w:spacing w:line="360" w:lineRule="auto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（2）车型品鉴会营销活动</w:t>
      </w:r>
    </w:p>
    <w:p w14:paraId="6F4B8997">
      <w:pPr>
        <w:pStyle w:val="10"/>
        <w:numPr>
          <w:ilvl w:val="0"/>
          <w:numId w:val="2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核心内容：策划1场车型品鉴会营销活动及新媒体创意内容传播；</w:t>
      </w:r>
    </w:p>
    <w:p w14:paraId="3693CB75">
      <w:pPr>
        <w:pStyle w:val="10"/>
        <w:numPr>
          <w:ilvl w:val="0"/>
          <w:numId w:val="3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营销维度：结合</w:t>
      </w:r>
      <w:r>
        <w:rPr>
          <w:rFonts w:ascii="仿宋" w:hAnsi="仿宋" w:eastAsia="仿宋"/>
          <w:sz w:val="24"/>
          <w:szCs w:val="24"/>
        </w:rPr>
        <w:t>6</w:t>
      </w:r>
      <w:r>
        <w:rPr>
          <w:rFonts w:hint="eastAsia" w:ascii="仿宋" w:hAnsi="仿宋" w:eastAsia="仿宋"/>
          <w:sz w:val="24"/>
          <w:szCs w:val="24"/>
        </w:rPr>
        <w:t>月市场热点、岚图车型卖点（至少一个车型）、目标人群画像等，结合供应商自有资源，设计车型品鉴会大型营销活动（</w:t>
      </w:r>
      <w:r>
        <w:rPr>
          <w:rFonts w:hint="eastAsia" w:ascii="仿宋" w:hAnsi="仿宋" w:eastAsia="仿宋"/>
          <w:color w:val="FF0000"/>
          <w:sz w:val="24"/>
          <w:szCs w:val="24"/>
          <w:u w:val="single"/>
        </w:rPr>
        <w:t>线下活动配套线上新媒体传播话题</w:t>
      </w:r>
      <w:r>
        <w:rPr>
          <w:rFonts w:hint="eastAsia" w:ascii="仿宋" w:hAnsi="仿宋" w:eastAsia="仿宋"/>
          <w:sz w:val="24"/>
          <w:szCs w:val="24"/>
        </w:rPr>
        <w:t>），强化品牌和车型曝光，增加集客。</w:t>
      </w:r>
    </w:p>
    <w:p w14:paraId="22D3C608">
      <w:pPr>
        <w:pStyle w:val="10"/>
        <w:numPr>
          <w:ilvl w:val="0"/>
          <w:numId w:val="3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方案内容：包含但不限于活动策略、主题设计、创意思路玩法、活动场地推介介绍、活动KV设计、线上传播规划（</w:t>
      </w:r>
      <w:r>
        <w:rPr>
          <w:rFonts w:hint="eastAsia" w:ascii="仿宋" w:hAnsi="仿宋" w:eastAsia="仿宋"/>
          <w:sz w:val="24"/>
          <w:szCs w:val="24"/>
          <w:u w:val="single"/>
        </w:rPr>
        <w:t>须重点体现新媒体传播话题思路及方向，并设计传播海报</w:t>
      </w:r>
      <w:r>
        <w:rPr>
          <w:rFonts w:hint="eastAsia" w:ascii="仿宋" w:hAnsi="仿宋" w:eastAsia="仿宋"/>
          <w:sz w:val="24"/>
          <w:szCs w:val="24"/>
        </w:rPr>
        <w:t>）、线下执行规划、执行3D效果图、异业合作资源、费用构成等。</w:t>
      </w:r>
    </w:p>
    <w:p w14:paraId="3E38269F">
      <w:pPr>
        <w:pStyle w:val="10"/>
        <w:numPr>
          <w:ilvl w:val="0"/>
          <w:numId w:val="3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KPI考核指标：新增大定量</w:t>
      </w:r>
    </w:p>
    <w:p w14:paraId="553B1691">
      <w:pPr>
        <w:pStyle w:val="10"/>
        <w:numPr>
          <w:ilvl w:val="0"/>
          <w:numId w:val="3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项目预算：</w:t>
      </w:r>
      <w: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仿宋" w:hAnsi="仿宋" w:eastAsia="仿宋"/>
          <w:sz w:val="24"/>
          <w:szCs w:val="24"/>
        </w:rPr>
        <w:t>（未税，含场地费，不含线上硬广投放费用），须提供费用大致规划（含场地、搭建、运营、素材拍摄等）</w:t>
      </w:r>
    </w:p>
    <w:p w14:paraId="22906E43">
      <w:pPr>
        <w:autoSpaceDE w:val="0"/>
        <w:autoSpaceDN w:val="0"/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（3）日常外展外拓活动（含异业合作）</w:t>
      </w:r>
    </w:p>
    <w:p w14:paraId="7DDA4B8A">
      <w:pPr>
        <w:pStyle w:val="10"/>
        <w:numPr>
          <w:ilvl w:val="0"/>
          <w:numId w:val="4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广州区域日常外展外拓集客活动规划（含异业合作），须提供明确的外展外拓规划及费用。</w:t>
      </w:r>
    </w:p>
    <w:p w14:paraId="48C967FC">
      <w:pPr>
        <w:pStyle w:val="10"/>
        <w:numPr>
          <w:ilvl w:val="0"/>
          <w:numId w:val="5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资源方向参考：异业品牌资源合作、地产、社区、商场、酒店、学校、商会、行业协会等。</w:t>
      </w:r>
    </w:p>
    <w:p w14:paraId="71EA0274">
      <w:pPr>
        <w:pStyle w:val="10"/>
        <w:numPr>
          <w:ilvl w:val="0"/>
          <w:numId w:val="5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项目时间及场次：</w:t>
      </w:r>
      <w:r>
        <w:rPr>
          <w:rFonts w:ascii="仿宋" w:hAnsi="仿宋" w:eastAsia="仿宋"/>
          <w:sz w:val="24"/>
          <w:szCs w:val="24"/>
        </w:rPr>
        <w:t>6</w:t>
      </w:r>
      <w:r>
        <w:rPr>
          <w:rFonts w:hint="eastAsia" w:ascii="仿宋" w:hAnsi="仿宋" w:eastAsia="仿宋"/>
          <w:sz w:val="24"/>
          <w:szCs w:val="24"/>
        </w:rPr>
        <w:t>月全月，场次自行规划（结合费用）。</w:t>
      </w:r>
    </w:p>
    <w:p w14:paraId="3E33E44C">
      <w:pPr>
        <w:pStyle w:val="10"/>
        <w:numPr>
          <w:ilvl w:val="0"/>
          <w:numId w:val="5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费用预算：</w:t>
      </w:r>
      <w: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仿宋" w:hAnsi="仿宋" w:eastAsia="仿宋"/>
          <w:sz w:val="24"/>
          <w:szCs w:val="24"/>
        </w:rPr>
        <w:t>（N场，含场地费、搭建运营费用、礼品费用、及其他可能产生的费用）</w:t>
      </w:r>
    </w:p>
    <w:p w14:paraId="625F761A">
      <w:pPr>
        <w:pStyle w:val="10"/>
        <w:numPr>
          <w:ilvl w:val="0"/>
          <w:numId w:val="5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要求：①可落地执行；</w:t>
      </w:r>
      <w:r>
        <w:rPr>
          <w:rFonts w:hint="eastAsia" w:ascii="仿宋" w:hAnsi="仿宋" w:eastAsia="仿宋"/>
          <w:b/>
          <w:sz w:val="24"/>
          <w:szCs w:val="24"/>
        </w:rPr>
        <w:t>②体现供应商的资源及价格优势（如独有资源、更低的价格折扣）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69A3F48F">
      <w:pPr>
        <w:pStyle w:val="10"/>
        <w:numPr>
          <w:ilvl w:val="0"/>
          <w:numId w:val="5"/>
        </w:numPr>
        <w:autoSpaceDE w:val="0"/>
        <w:autoSpaceDN w:val="0"/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规划信息模板</w:t>
      </w:r>
    </w:p>
    <w:tbl>
      <w:tblPr>
        <w:tblStyle w:val="7"/>
        <w:tblW w:w="11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761"/>
        <w:gridCol w:w="1275"/>
        <w:gridCol w:w="709"/>
        <w:gridCol w:w="1800"/>
        <w:gridCol w:w="1610"/>
        <w:gridCol w:w="1455"/>
        <w:gridCol w:w="1455"/>
        <w:gridCol w:w="1455"/>
      </w:tblGrid>
      <w:tr w14:paraId="33909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94" w:type="dxa"/>
          </w:tcPr>
          <w:p w14:paraId="697D1FF0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761" w:type="dxa"/>
          </w:tcPr>
          <w:p w14:paraId="2FC92FC4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75" w:type="dxa"/>
          </w:tcPr>
          <w:p w14:paraId="6E9BD352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执行日期</w:t>
            </w:r>
          </w:p>
        </w:tc>
        <w:tc>
          <w:tcPr>
            <w:tcW w:w="709" w:type="dxa"/>
          </w:tcPr>
          <w:p w14:paraId="3BFA5205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场地</w:t>
            </w:r>
          </w:p>
        </w:tc>
        <w:tc>
          <w:tcPr>
            <w:tcW w:w="1800" w:type="dxa"/>
          </w:tcPr>
          <w:p w14:paraId="2DD28A69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项目介绍</w:t>
            </w:r>
          </w:p>
          <w:p w14:paraId="7CC1071B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（亮点）</w:t>
            </w:r>
          </w:p>
        </w:tc>
        <w:tc>
          <w:tcPr>
            <w:tcW w:w="1610" w:type="dxa"/>
          </w:tcPr>
          <w:p w14:paraId="3A4CF572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线索目标</w:t>
            </w:r>
          </w:p>
        </w:tc>
        <w:tc>
          <w:tcPr>
            <w:tcW w:w="1455" w:type="dxa"/>
          </w:tcPr>
          <w:p w14:paraId="70D6BE5A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费用预估</w:t>
            </w:r>
          </w:p>
        </w:tc>
        <w:tc>
          <w:tcPr>
            <w:tcW w:w="1455" w:type="dxa"/>
          </w:tcPr>
          <w:p w14:paraId="68C7A4B4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费用构成</w:t>
            </w:r>
          </w:p>
        </w:tc>
        <w:tc>
          <w:tcPr>
            <w:tcW w:w="1455" w:type="dxa"/>
          </w:tcPr>
          <w:p w14:paraId="1A9FD40A">
            <w:pPr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优势说明</w:t>
            </w:r>
          </w:p>
        </w:tc>
      </w:tr>
      <w:tr w14:paraId="764A1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 w14:paraId="4CECD99A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61" w:type="dxa"/>
          </w:tcPr>
          <w:p w14:paraId="13462F71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FB56CF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F841F8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DDD9C18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1、</w:t>
            </w:r>
          </w:p>
          <w:p w14:paraId="62C317A6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2、</w:t>
            </w:r>
          </w:p>
          <w:p w14:paraId="5B158A2F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3、</w:t>
            </w:r>
          </w:p>
          <w:p w14:paraId="441F79D8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、</w:t>
            </w:r>
          </w:p>
        </w:tc>
        <w:tc>
          <w:tcPr>
            <w:tcW w:w="1610" w:type="dxa"/>
          </w:tcPr>
          <w:p w14:paraId="3669A498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DA48125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5794B150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1、场地XX</w:t>
            </w:r>
          </w:p>
          <w:p w14:paraId="3B5B186E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、搭建：</w:t>
            </w:r>
          </w:p>
          <w:p w14:paraId="4E46BD73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3、运营：</w:t>
            </w:r>
          </w:p>
          <w:p w14:paraId="493E7862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4、礼品：</w:t>
            </w:r>
          </w:p>
          <w:p w14:paraId="5091A9BA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5、其他</w:t>
            </w:r>
          </w:p>
        </w:tc>
        <w:tc>
          <w:tcPr>
            <w:tcW w:w="1455" w:type="dxa"/>
          </w:tcPr>
          <w:p w14:paraId="425246EB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独有资源或更低的折扣等</w:t>
            </w:r>
          </w:p>
        </w:tc>
      </w:tr>
      <w:tr w14:paraId="1994B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 w14:paraId="56F8948C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61" w:type="dxa"/>
          </w:tcPr>
          <w:p w14:paraId="45B9CBDD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631C701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6A34D55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0B2C492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610" w:type="dxa"/>
          </w:tcPr>
          <w:p w14:paraId="52F905C2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48E9BD96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C7C1371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41400FA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 w14:paraId="4EF5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 w14:paraId="7D5B2E55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61" w:type="dxa"/>
          </w:tcPr>
          <w:p w14:paraId="77CE3C6D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18DD6C9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B33786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5373C46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610" w:type="dxa"/>
          </w:tcPr>
          <w:p w14:paraId="32B639BE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0045E65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AE4C9FB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DA91DAE">
            <w:pPr>
              <w:autoSpaceDE w:val="0"/>
              <w:autoSpaceDN w:val="0"/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 w14:paraId="458CB3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87475B"/>
    <w:multiLevelType w:val="multilevel"/>
    <w:tmpl w:val="0587475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5AB08F8"/>
    <w:multiLevelType w:val="multilevel"/>
    <w:tmpl w:val="15AB08F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5FC0C33"/>
    <w:multiLevelType w:val="multilevel"/>
    <w:tmpl w:val="45FC0C3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E541414"/>
    <w:multiLevelType w:val="multilevel"/>
    <w:tmpl w:val="5E54141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79504D0C"/>
    <w:multiLevelType w:val="multilevel"/>
    <w:tmpl w:val="79504D0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FC8"/>
    <w:rsid w:val="0002529D"/>
    <w:rsid w:val="00240417"/>
    <w:rsid w:val="00353BB1"/>
    <w:rsid w:val="003658E9"/>
    <w:rsid w:val="003A3C79"/>
    <w:rsid w:val="004F6501"/>
    <w:rsid w:val="00516239"/>
    <w:rsid w:val="005F2ACB"/>
    <w:rsid w:val="006B1E02"/>
    <w:rsid w:val="00817F27"/>
    <w:rsid w:val="0087188A"/>
    <w:rsid w:val="00AC7FC8"/>
    <w:rsid w:val="00C10306"/>
    <w:rsid w:val="00D42C5A"/>
    <w:rsid w:val="00E044E6"/>
    <w:rsid w:val="71C7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2 字符"/>
    <w:basedOn w:val="8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0">
    <w:name w:val="List Paragraph"/>
    <w:basedOn w:val="1"/>
    <w:link w:val="11"/>
    <w:qFormat/>
    <w:uiPriority w:val="34"/>
    <w:pPr>
      <w:ind w:firstLine="420" w:firstLineChars="200"/>
    </w:pPr>
  </w:style>
  <w:style w:type="character" w:customStyle="1" w:styleId="11">
    <w:name w:val="列出段落 字符"/>
    <w:link w:val="10"/>
    <w:qFormat/>
    <w:locked/>
    <w:uiPriority w:val="34"/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CB160-7572-4E39-B6D1-C97118D89A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1138</Words>
  <Characters>1179</Characters>
  <Lines>8</Lines>
  <Paragraphs>2</Paragraphs>
  <TotalTime>0</TotalTime>
  <ScaleCrop>false</ScaleCrop>
  <LinksUpToDate>false</LinksUpToDate>
  <CharactersWithSpaces>1181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2025-05-07T08:07:00Z</dcterms:created>
  <dc:creator>马薪宇(岚图汽车销售服务有限公司运营管理中心)</dc:creator>
  <cp:lastModifiedBy>Olivia</cp:lastModifiedBy>
  <cp:lastPrinted>2025-04-28T10:54:00Z</cp:lastPrinted>
  <dcterms:modified xsi:type="dcterms:W3CDTF">2025-05-20T08:46:12Z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97DBA7A4099543939F73FA27797B659A_13</vt:lpwstr>
  </property>
</Properties>
</file>